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BD4FA7">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imes New Roman" w:hAnsi="Times New Roman" w:eastAsia="宋体" w:cs="Times New Roman"/>
          <w:b/>
          <w:color w:val="000000"/>
          <w:sz w:val="32"/>
          <w:szCs w:val="32"/>
          <w:lang w:val="en-US" w:eastAsia="zh-CN"/>
        </w:rPr>
      </w:pPr>
      <w:bookmarkStart w:id="7" w:name="_GoBack"/>
      <w:r>
        <w:rPr>
          <w:rFonts w:hint="eastAsia" w:ascii="Times New Roman" w:hAnsi="Times New Roman" w:eastAsia="宋体" w:cs="Times New Roman"/>
          <w:b/>
          <w:color w:val="000000"/>
          <w:sz w:val="32"/>
          <w:szCs w:val="32"/>
          <w:lang w:val="en-US" w:eastAsia="zh-CN"/>
        </w:rPr>
        <w:t>2025年度隧道定期检查自动化数据采集劳务协作服务</w:t>
      </w:r>
    </w:p>
    <w:p w14:paraId="5808E2C6">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ascii="Times New Roman" w:hAnsi="Times New Roman" w:eastAsia="宋体" w:cs="Times New Roman"/>
          <w:color w:val="auto"/>
          <w:sz w:val="24"/>
        </w:rPr>
      </w:pPr>
      <w:r>
        <w:rPr>
          <w:rFonts w:hint="eastAsia" w:cs="Times New Roman"/>
          <w:b/>
          <w:color w:val="000000"/>
          <w:sz w:val="32"/>
          <w:szCs w:val="32"/>
          <w:lang w:val="en-US" w:eastAsia="zh-CN"/>
        </w:rPr>
        <w:t>询比</w:t>
      </w:r>
      <w:r>
        <w:rPr>
          <w:rFonts w:hint="eastAsia" w:ascii="Times New Roman" w:hAnsi="Times New Roman" w:eastAsia="宋体" w:cs="Times New Roman"/>
          <w:b/>
          <w:color w:val="000000"/>
          <w:sz w:val="32"/>
          <w:szCs w:val="32"/>
          <w:lang w:val="en-US" w:eastAsia="zh-CN"/>
        </w:rPr>
        <w:t>意向征集公告</w:t>
      </w:r>
    </w:p>
    <w:bookmarkEnd w:id="7"/>
    <w:p w14:paraId="6AF0330A">
      <w:pPr>
        <w:keepNext w:val="0"/>
        <w:keepLines w:val="0"/>
        <w:pageBreakBefore w:val="0"/>
        <w:widowControl w:val="0"/>
        <w:numPr>
          <w:ilvl w:val="0"/>
          <w:numId w:val="1"/>
        </w:numPr>
        <w:kinsoku/>
        <w:wordWrap/>
        <w:overflowPunct/>
        <w:topLinePunct/>
        <w:autoSpaceDE/>
        <w:autoSpaceDN/>
        <w:bidi w:val="0"/>
        <w:adjustRightInd/>
        <w:snapToGrid/>
        <w:spacing w:line="400" w:lineRule="exact"/>
        <w:ind w:firstLine="0" w:firstLineChars="0"/>
        <w:textAlignment w:val="auto"/>
        <w:outlineLvl w:val="1"/>
        <w:rPr>
          <w:rFonts w:hint="eastAsia" w:ascii="Times New Roman" w:hAnsi="Times New Roman" w:eastAsia="宋体" w:cs="Times New Roman"/>
          <w:b/>
          <w:snapToGrid w:val="0"/>
          <w:color w:val="auto"/>
          <w:kern w:val="0"/>
          <w:sz w:val="24"/>
          <w:lang w:eastAsia="zh-CN"/>
        </w:rPr>
      </w:pPr>
      <w:r>
        <w:rPr>
          <w:rFonts w:hint="eastAsia" w:ascii="Times New Roman" w:hAnsi="Times New Roman" w:eastAsia="宋体" w:cs="Times New Roman"/>
          <w:b/>
          <w:snapToGrid w:val="0"/>
          <w:color w:val="auto"/>
          <w:kern w:val="0"/>
          <w:sz w:val="24"/>
          <w:lang w:eastAsia="zh-CN"/>
        </w:rPr>
        <w:t>项目</w:t>
      </w:r>
      <w:r>
        <w:rPr>
          <w:rFonts w:hint="eastAsia" w:ascii="Times New Roman" w:hAnsi="Times New Roman" w:eastAsia="宋体" w:cs="Times New Roman"/>
          <w:b/>
          <w:snapToGrid w:val="0"/>
          <w:color w:val="auto"/>
          <w:kern w:val="0"/>
          <w:sz w:val="24"/>
          <w:lang w:val="en-US" w:eastAsia="zh-CN"/>
        </w:rPr>
        <w:t>基本</w:t>
      </w:r>
      <w:r>
        <w:rPr>
          <w:rFonts w:hint="eastAsia" w:ascii="Times New Roman" w:hAnsi="Times New Roman" w:eastAsia="宋体" w:cs="Times New Roman"/>
          <w:b/>
          <w:snapToGrid w:val="0"/>
          <w:color w:val="auto"/>
          <w:kern w:val="0"/>
          <w:sz w:val="24"/>
          <w:lang w:eastAsia="zh-CN"/>
        </w:rPr>
        <w:t>概况</w:t>
      </w:r>
    </w:p>
    <w:p w14:paraId="2F56F29A">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bookmarkStart w:id="0" w:name="OLE_LINK35"/>
      <w:bookmarkStart w:id="1" w:name="OLE_LINK34"/>
      <w:r>
        <w:rPr>
          <w:rFonts w:hint="eastAsia" w:ascii="Times New Roman" w:hAnsi="Times New Roman" w:eastAsia="宋体" w:cs="Times New Roman"/>
          <w:sz w:val="24"/>
          <w:lang w:val="en-US" w:eastAsia="zh-CN"/>
        </w:rPr>
        <w:t>1.</w:t>
      </w:r>
      <w:r>
        <w:rPr>
          <w:rFonts w:hint="eastAsia" w:cs="Times New Roman"/>
          <w:sz w:val="24"/>
          <w:lang w:val="en-US" w:eastAsia="zh-CN"/>
        </w:rPr>
        <w:t>1</w:t>
      </w:r>
      <w:r>
        <w:rPr>
          <w:rFonts w:hint="eastAsia" w:ascii="Times New Roman" w:hAnsi="Times New Roman" w:eastAsia="宋体" w:cs="Times New Roman"/>
          <w:sz w:val="24"/>
          <w:lang w:val="en-US" w:eastAsia="zh-CN"/>
        </w:rPr>
        <w:t>服务期：自合同签订之日起至项目完工为止。</w:t>
      </w:r>
    </w:p>
    <w:p w14:paraId="427C28E8">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2</w:t>
      </w:r>
      <w:r>
        <w:rPr>
          <w:rFonts w:hint="eastAsia" w:ascii="Times New Roman" w:hAnsi="Times New Roman" w:eastAsia="宋体" w:cs="Times New Roman"/>
          <w:sz w:val="24"/>
          <w:lang w:val="en-US" w:eastAsia="zh-CN"/>
        </w:rPr>
        <w:t>询比范围：2025年度隧道定期检查自动化数据采集劳务协作服务。</w:t>
      </w:r>
    </w:p>
    <w:p w14:paraId="748D0FBB">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3</w:t>
      </w:r>
      <w:r>
        <w:rPr>
          <w:rFonts w:hint="eastAsia" w:ascii="Times New Roman" w:hAnsi="Times New Roman" w:eastAsia="宋体" w:cs="Times New Roman"/>
          <w:sz w:val="24"/>
          <w:lang w:val="en-US" w:eastAsia="zh-CN"/>
        </w:rPr>
        <w:t>交货地点：项目所在地。</w:t>
      </w:r>
    </w:p>
    <w:p w14:paraId="150DD888">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default" w:ascii="Times New Roman" w:hAnsi="Times New Roman" w:eastAsia="宋体" w:cs="Times New Roman"/>
          <w:sz w:val="24"/>
          <w:u w:val="none"/>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4</w:t>
      </w:r>
      <w:r>
        <w:rPr>
          <w:rFonts w:hint="eastAsia" w:ascii="Times New Roman" w:hAnsi="Times New Roman" w:eastAsia="宋体" w:cs="Times New Roman"/>
          <w:sz w:val="24"/>
          <w:lang w:val="en-US" w:eastAsia="zh-CN"/>
        </w:rPr>
        <w:t>最高限价：</w:t>
      </w:r>
      <w:r>
        <w:rPr>
          <w:rFonts w:hint="eastAsia" w:ascii="宋体" w:hAnsi="宋体" w:eastAsia="宋体" w:cs="宋体"/>
          <w:b/>
          <w:bCs/>
          <w:sz w:val="24"/>
          <w:szCs w:val="24"/>
          <w:u w:val="none"/>
          <w:lang w:val="en-US" w:eastAsia="zh-CN"/>
        </w:rPr>
        <w:t>人民币</w:t>
      </w:r>
      <w:bookmarkStart w:id="2" w:name="OLE_LINK8"/>
      <w:r>
        <w:rPr>
          <w:rFonts w:hint="eastAsia" w:ascii="宋体" w:hAnsi="宋体" w:eastAsia="宋体" w:cs="宋体"/>
          <w:b/>
          <w:bCs/>
          <w:sz w:val="24"/>
          <w:szCs w:val="24"/>
          <w:u w:val="none"/>
          <w:lang w:val="en-US" w:eastAsia="zh-CN"/>
        </w:rPr>
        <w:t>陆拾万伍仟元整（￥605,000.00）</w:t>
      </w:r>
      <w:bookmarkEnd w:id="2"/>
      <w:r>
        <w:rPr>
          <w:rFonts w:hint="eastAsia" w:ascii="宋体" w:hAnsi="宋体" w:cs="宋体"/>
          <w:b/>
          <w:bCs/>
          <w:sz w:val="24"/>
          <w:szCs w:val="24"/>
          <w:u w:val="none"/>
          <w:lang w:val="en-US" w:eastAsia="zh-CN"/>
        </w:rPr>
        <w:t>。</w:t>
      </w:r>
    </w:p>
    <w:p w14:paraId="0A470B1E">
      <w:pPr>
        <w:keepNext w:val="0"/>
        <w:keepLines w:val="0"/>
        <w:pageBreakBefore w:val="0"/>
        <w:widowControl w:val="0"/>
        <w:numPr>
          <w:ilvl w:val="0"/>
          <w:numId w:val="1"/>
        </w:numPr>
        <w:kinsoku/>
        <w:wordWrap/>
        <w:overflowPunct/>
        <w:topLinePunct/>
        <w:autoSpaceDE/>
        <w:autoSpaceDN/>
        <w:bidi w:val="0"/>
        <w:adjustRightInd/>
        <w:snapToGrid/>
        <w:spacing w:line="400" w:lineRule="exact"/>
        <w:ind w:firstLine="0" w:firstLineChars="0"/>
        <w:textAlignment w:val="auto"/>
        <w:outlineLvl w:val="1"/>
        <w:rPr>
          <w:rFonts w:hint="default"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b/>
          <w:snapToGrid w:val="0"/>
          <w:color w:val="auto"/>
          <w:kern w:val="0"/>
          <w:sz w:val="24"/>
          <w:lang w:val="en-US" w:eastAsia="zh-CN"/>
        </w:rPr>
        <w:t>技术需求</w:t>
      </w:r>
    </w:p>
    <w:bookmarkEnd w:id="0"/>
    <w:bookmarkEnd w:id="1"/>
    <w:p w14:paraId="04742AD5">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2.1采购内容：由于我司隧道定期检查任务工期紧、面域广，为确保年度所有隧道检查项目高效推进，现需协作单位提供自动化数据采集设备及专业队伍协同作业，完成隧道数据采集工作，具体协作服务隧道总长度为121km。</w:t>
      </w:r>
    </w:p>
    <w:p w14:paraId="277D2F3D">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eastAsia="宋体" w:cs="Times New Roman"/>
          <w:sz w:val="24"/>
          <w:lang w:val="en-US" w:eastAsia="zh-CN"/>
        </w:rPr>
        <w:t>2.2</w:t>
      </w:r>
      <w:r>
        <w:rPr>
          <w:rFonts w:hint="eastAsia" w:ascii="Times New Roman" w:hAnsi="Times New Roman" w:eastAsia="宋体" w:cs="Times New Roman"/>
          <w:sz w:val="24"/>
          <w:lang w:val="en-US" w:eastAsia="zh-CN"/>
        </w:rPr>
        <w:t>服务内容：提供专业化劳务协作服务，配备经验丰富的持证技术团队及高精度隧道自动化数据采集设备，严格按规范在指定区域安全作业，按时输出完整原始记录与数据报表，确保检测数据的精准度与时效性。</w:t>
      </w:r>
    </w:p>
    <w:p w14:paraId="3D1994BB">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eastAsia="宋体" w:cs="Times New Roman"/>
          <w:sz w:val="24"/>
          <w:lang w:val="en-US" w:eastAsia="zh-CN"/>
        </w:rPr>
        <w:t>2.3</w:t>
      </w:r>
      <w:r>
        <w:rPr>
          <w:rFonts w:hint="eastAsia" w:ascii="Times New Roman" w:hAnsi="Times New Roman" w:eastAsia="宋体" w:cs="Times New Roman"/>
          <w:sz w:val="24"/>
          <w:lang w:val="en-US" w:eastAsia="zh-CN"/>
        </w:rPr>
        <w:t>质量要求：符合国家及省、市有关检测合格标准，符合规范及采购人有关要求。</w:t>
      </w:r>
    </w:p>
    <w:p w14:paraId="41670011">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lang w:val="en-US" w:eastAsia="zh-CN"/>
        </w:rPr>
      </w:pPr>
      <w:r>
        <w:rPr>
          <w:rFonts w:hint="eastAsia" w:eastAsia="宋体" w:cs="Times New Roman"/>
          <w:sz w:val="24"/>
          <w:lang w:val="en-US" w:eastAsia="zh-CN"/>
        </w:rPr>
        <w:t>2.4</w:t>
      </w:r>
      <w:r>
        <w:rPr>
          <w:rFonts w:hint="eastAsia" w:ascii="Times New Roman" w:hAnsi="Times New Roman" w:eastAsia="宋体" w:cs="Times New Roman"/>
          <w:sz w:val="24"/>
          <w:lang w:val="en-US" w:eastAsia="zh-CN"/>
        </w:rPr>
        <w:t>安全目标：严格执行有关安全生产的法律法规和规章制度，确保项目服务期内人员无安全事故发生（零死亡）。</w:t>
      </w:r>
    </w:p>
    <w:p w14:paraId="0A17B750">
      <w:pPr>
        <w:keepNext w:val="0"/>
        <w:keepLines w:val="0"/>
        <w:pageBreakBefore w:val="0"/>
        <w:widowControl w:val="0"/>
        <w:numPr>
          <w:ilvl w:val="0"/>
          <w:numId w:val="1"/>
        </w:numPr>
        <w:kinsoku/>
        <w:wordWrap/>
        <w:overflowPunct/>
        <w:topLinePunct/>
        <w:autoSpaceDE/>
        <w:autoSpaceDN/>
        <w:bidi w:val="0"/>
        <w:adjustRightInd/>
        <w:snapToGrid/>
        <w:spacing w:line="400" w:lineRule="exact"/>
        <w:ind w:firstLine="0" w:firstLineChars="0"/>
        <w:textAlignment w:val="auto"/>
        <w:outlineLvl w:val="1"/>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b/>
          <w:snapToGrid w:val="0"/>
          <w:color w:val="auto"/>
          <w:kern w:val="0"/>
          <w:sz w:val="24"/>
          <w:lang w:val="en-US" w:eastAsia="zh-CN"/>
        </w:rPr>
        <w:t>供应商资格条件</w:t>
      </w:r>
    </w:p>
    <w:p w14:paraId="4F18F321">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3.1本次询比要求供应商具有独立法人资格，持有工商行政管理部门颁发的有效的营业执照。</w:t>
      </w:r>
    </w:p>
    <w:p w14:paraId="0F1A4381">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3.2供应商未被列入“信用中国”网站中“记录失信被执行人或重大税收违法案件当事人名单”的记录名单；不处于“国家企业信用信息公示系统”中“严重违法失信名单”。</w:t>
      </w:r>
    </w:p>
    <w:p w14:paraId="67D768F8">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3.3近3年内（2022年6月1日至递交响应文件截止之日止）至少承揽1项隧道检测项目或隧道检测项目数据采集劳务协作业绩。</w:t>
      </w:r>
    </w:p>
    <w:p w14:paraId="24A54A0D">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3.4本次询比不接受联合体报价。</w:t>
      </w:r>
    </w:p>
    <w:p w14:paraId="4B8534B6">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sz w:val="24"/>
          <w:lang w:val="en-US" w:eastAsia="zh-CN"/>
        </w:rPr>
        <w:t>3.</w:t>
      </w:r>
      <w:r>
        <w:rPr>
          <w:rFonts w:hint="eastAsia" w:cs="Times New Roman"/>
          <w:sz w:val="24"/>
          <w:lang w:val="en-US" w:eastAsia="zh-CN"/>
        </w:rPr>
        <w:t>5</w:t>
      </w:r>
      <w:r>
        <w:rPr>
          <w:rFonts w:hint="eastAsia" w:asciiTheme="minorEastAsia" w:hAnsiTheme="minorEastAsia" w:eastAsiaTheme="minorEastAsia" w:cstheme="minorEastAsia"/>
          <w:sz w:val="24"/>
          <w:szCs w:val="24"/>
        </w:rPr>
        <w:t>单位负责人为同一人，或者不同公司的单位负责人</w:t>
      </w:r>
      <w:r>
        <w:rPr>
          <w:rStyle w:val="10"/>
          <w:rFonts w:hint="eastAsia" w:asciiTheme="minorEastAsia" w:hAnsiTheme="minorEastAsia" w:eastAsiaTheme="minorEastAsia" w:cstheme="minorEastAsia"/>
          <w:sz w:val="24"/>
          <w:szCs w:val="24"/>
        </w:rPr>
        <w:footnoteReference w:id="0"/>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"https://baike.baidu.com/item/%E6%8E%A7%E8%82%A1%E8%82%A1%E4%B8%9C/9041478?fromModule=lemma_inlink" \t "https://baike.baidu.com/item/%E5%85%B3%E8%81%94%E5%85%B3%E7%B3%BB/_blank"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控股股东</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"https://baike.baidu.com/item/%E5%AE%9E%E9%99%85%E6%8E%A7%E5%88%B6%E4%BA%BA/6556889?fromModule=lemma_inlink" \t "https://baike.baidu.com/item/%E5%85%B3%E8%81%94%E5%85%B3%E7%B3%BB/_blank"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实际控制人</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"https://baike.baidu.com/item/%E8%91%A3%E4%BA%8B/2300631?fromModule=lemma_inlink" \t "https://baike.baidu.com/item/%E5%85%B3%E8%81%94%E5%85%B3%E7%B3%BB/_blank"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董事</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"https://baike.baidu.com/item/%E7%9B%91%E4%BA%8B/5055962?fromModule=lemma_inlink" \t "https://baike.baidu.com/item/%E5%85%B3%E8%81%94%E5%85%B3%E7%B3%BB/_blank"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监事</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或高级管理人员为同一人，或者存在控股</w:t>
      </w:r>
      <w:r>
        <w:rPr>
          <w:rStyle w:val="10"/>
          <w:rFonts w:hint="eastAsia" w:asciiTheme="minorEastAsia" w:hAnsiTheme="minorEastAsia" w:eastAsiaTheme="minorEastAsia" w:cstheme="minorEastAsia"/>
          <w:sz w:val="24"/>
          <w:szCs w:val="24"/>
        </w:rPr>
        <w:footnoteReference w:id="1"/>
      </w:r>
      <w:r>
        <w:rPr>
          <w:rFonts w:hint="eastAsia" w:asciiTheme="minorEastAsia" w:hAnsiTheme="minorEastAsia" w:eastAsiaTheme="minorEastAsia" w:cstheme="minorEastAsia"/>
          <w:sz w:val="24"/>
          <w:szCs w:val="24"/>
        </w:rPr>
        <w:t>、管理关系</w:t>
      </w:r>
      <w:r>
        <w:rPr>
          <w:rStyle w:val="10"/>
          <w:rFonts w:hint="eastAsia" w:asciiTheme="minorEastAsia" w:hAnsiTheme="minorEastAsia" w:eastAsiaTheme="minorEastAsia" w:cstheme="minorEastAsia"/>
          <w:sz w:val="24"/>
          <w:szCs w:val="24"/>
        </w:rPr>
        <w:footnoteReference w:id="2"/>
      </w:r>
      <w:r>
        <w:rPr>
          <w:rFonts w:hint="eastAsia" w:asciiTheme="minorEastAsia" w:hAnsiTheme="minorEastAsia" w:eastAsiaTheme="minorEastAsia" w:cstheme="minorEastAsia"/>
          <w:sz w:val="24"/>
          <w:szCs w:val="24"/>
        </w:rPr>
        <w:t>。如同时参加，则评审时将同时被拒绝</w:t>
      </w:r>
      <w:r>
        <w:rPr>
          <w:rFonts w:hint="eastAsia" w:ascii="Times New Roman" w:hAnsi="Times New Roman" w:eastAsia="宋体" w:cs="Times New Roman"/>
          <w:sz w:val="24"/>
          <w:lang w:val="en-US" w:eastAsia="zh-CN"/>
        </w:rPr>
        <w:t>。</w:t>
      </w:r>
    </w:p>
    <w:p w14:paraId="185518E7">
      <w:pPr>
        <w:keepNext w:val="0"/>
        <w:keepLines w:val="0"/>
        <w:pageBreakBefore w:val="0"/>
        <w:widowControl w:val="0"/>
        <w:numPr>
          <w:ilvl w:val="0"/>
          <w:numId w:val="1"/>
        </w:numPr>
        <w:kinsoku/>
        <w:wordWrap/>
        <w:overflowPunct/>
        <w:topLinePunct/>
        <w:autoSpaceDE/>
        <w:autoSpaceDN/>
        <w:bidi w:val="0"/>
        <w:adjustRightInd/>
        <w:snapToGrid/>
        <w:spacing w:line="400" w:lineRule="exact"/>
        <w:ind w:firstLine="0" w:firstLineChars="0"/>
        <w:textAlignment w:val="auto"/>
        <w:outlineLvl w:val="1"/>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b/>
          <w:snapToGrid w:val="0"/>
          <w:color w:val="auto"/>
          <w:kern w:val="0"/>
          <w:sz w:val="24"/>
          <w:lang w:val="en-US" w:eastAsia="zh-CN"/>
        </w:rPr>
        <w:t>响应回执的递交</w:t>
      </w:r>
    </w:p>
    <w:p w14:paraId="7BC7D268">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ascii="Times New Roman" w:hAnsi="Times New Roman" w:eastAsia="宋体" w:cs="Times New Roman"/>
          <w:snapToGrid w:val="0"/>
          <w:color w:val="000000"/>
          <w:kern w:val="0"/>
          <w:sz w:val="24"/>
        </w:rPr>
      </w:pPr>
      <w:r>
        <w:rPr>
          <w:rFonts w:hint="eastAsia" w:ascii="Times New Roman" w:hAnsi="Times New Roman" w:eastAsia="宋体" w:cs="Times New Roman"/>
          <w:color w:val="auto"/>
          <w:sz w:val="24"/>
        </w:rPr>
        <w:t>凡有意参加本次</w:t>
      </w:r>
      <w:r>
        <w:rPr>
          <w:rFonts w:hint="eastAsia" w:cs="Times New Roman"/>
          <w:color w:val="auto"/>
          <w:sz w:val="24"/>
          <w:lang w:eastAsia="zh-CN"/>
        </w:rPr>
        <w:t>询比</w:t>
      </w:r>
      <w:r>
        <w:rPr>
          <w:rFonts w:hint="eastAsia" w:ascii="Times New Roman" w:hAnsi="Times New Roman" w:eastAsia="宋体" w:cs="Times New Roman"/>
          <w:color w:val="auto"/>
          <w:sz w:val="24"/>
          <w:lang w:eastAsia="zh-CN"/>
        </w:rPr>
        <w:t>采购</w:t>
      </w:r>
      <w:r>
        <w:rPr>
          <w:rFonts w:hint="eastAsia" w:ascii="Times New Roman" w:hAnsi="Times New Roman" w:eastAsia="宋体" w:cs="Times New Roman"/>
          <w:color w:val="auto"/>
          <w:sz w:val="24"/>
        </w:rPr>
        <w:t>的供应商，</w:t>
      </w:r>
      <w:r>
        <w:rPr>
          <w:rFonts w:hint="eastAsia" w:ascii="Times New Roman" w:hAnsi="Times New Roman" w:eastAsia="宋体" w:cs="Times New Roman"/>
          <w:color w:val="000000"/>
          <w:sz w:val="24"/>
        </w:rPr>
        <w:t>将附于本</w:t>
      </w:r>
      <w:r>
        <w:rPr>
          <w:rFonts w:hint="eastAsia" w:ascii="Times New Roman" w:hAnsi="Times New Roman" w:eastAsia="宋体" w:cs="Times New Roman"/>
          <w:color w:val="000000"/>
          <w:sz w:val="24"/>
          <w:lang w:val="en-US" w:eastAsia="zh-CN"/>
        </w:rPr>
        <w:t>公告</w:t>
      </w:r>
      <w:r>
        <w:rPr>
          <w:rFonts w:hint="eastAsia" w:ascii="Times New Roman" w:hAnsi="Times New Roman" w:eastAsia="宋体" w:cs="Times New Roman"/>
          <w:color w:val="000000"/>
          <w:sz w:val="24"/>
        </w:rPr>
        <w:t>后的</w:t>
      </w:r>
      <w:r>
        <w:rPr>
          <w:rFonts w:hint="eastAsia" w:ascii="Times New Roman" w:hAnsi="Times New Roman" w:eastAsia="宋体" w:cs="Times New Roman"/>
          <w:color w:val="000000"/>
          <w:sz w:val="24"/>
          <w:lang w:val="en-US" w:eastAsia="zh-CN"/>
        </w:rPr>
        <w:t>响应</w:t>
      </w:r>
      <w:r>
        <w:rPr>
          <w:rFonts w:hint="eastAsia" w:ascii="Times New Roman" w:hAnsi="Times New Roman" w:eastAsia="宋体" w:cs="Times New Roman"/>
          <w:color w:val="000000"/>
          <w:sz w:val="24"/>
        </w:rPr>
        <w:t>回执在</w:t>
      </w:r>
      <w:r>
        <w:rPr>
          <w:rFonts w:ascii="Times New Roman" w:hAnsi="Times New Roman" w:eastAsia="宋体" w:cs="Times New Roman"/>
          <w:color w:val="000000"/>
          <w:sz w:val="24"/>
          <w:highlight w:val="none"/>
          <w:u w:val="single"/>
        </w:rPr>
        <w:t>20</w:t>
      </w:r>
      <w:r>
        <w:rPr>
          <w:rFonts w:hint="eastAsia" w:ascii="Times New Roman" w:hAnsi="Times New Roman" w:eastAsia="宋体" w:cs="Times New Roman"/>
          <w:color w:val="000000"/>
          <w:sz w:val="24"/>
          <w:highlight w:val="none"/>
          <w:u w:val="single"/>
          <w:lang w:val="en-US" w:eastAsia="zh-CN"/>
        </w:rPr>
        <w:t>2</w:t>
      </w:r>
      <w:r>
        <w:rPr>
          <w:rFonts w:hint="eastAsia" w:cs="Times New Roman"/>
          <w:color w:val="000000"/>
          <w:sz w:val="24"/>
          <w:highlight w:val="none"/>
          <w:u w:val="single"/>
          <w:lang w:val="en-US" w:eastAsia="zh-CN"/>
        </w:rPr>
        <w:t xml:space="preserve">5 </w:t>
      </w:r>
      <w:r>
        <w:rPr>
          <w:rFonts w:hint="eastAsia" w:ascii="Times New Roman" w:hAnsi="Times New Roman" w:eastAsia="宋体" w:cs="Times New Roman"/>
          <w:color w:val="000000"/>
          <w:sz w:val="24"/>
          <w:highlight w:val="none"/>
          <w:u w:val="single"/>
        </w:rPr>
        <w:t>年</w:t>
      </w:r>
      <w:r>
        <w:rPr>
          <w:rFonts w:hint="eastAsia" w:cs="Times New Roman"/>
          <w:color w:val="000000"/>
          <w:sz w:val="24"/>
          <w:highlight w:val="none"/>
          <w:u w:val="single"/>
          <w:lang w:val="en-US" w:eastAsia="zh-CN"/>
        </w:rPr>
        <w:t xml:space="preserve"> 6 </w:t>
      </w:r>
      <w:r>
        <w:rPr>
          <w:rFonts w:hint="eastAsia" w:ascii="Times New Roman" w:hAnsi="Times New Roman" w:eastAsia="宋体" w:cs="Times New Roman"/>
          <w:color w:val="000000"/>
          <w:sz w:val="24"/>
          <w:highlight w:val="none"/>
          <w:u w:val="single"/>
        </w:rPr>
        <w:t>月</w:t>
      </w:r>
      <w:r>
        <w:rPr>
          <w:rFonts w:hint="eastAsia" w:cs="Times New Roman"/>
          <w:color w:val="000000"/>
          <w:sz w:val="24"/>
          <w:highlight w:val="none"/>
          <w:u w:val="single"/>
          <w:lang w:val="en-US" w:eastAsia="zh-CN"/>
        </w:rPr>
        <w:t xml:space="preserve"> 8</w:t>
      </w:r>
      <w:r>
        <w:rPr>
          <w:rFonts w:hint="eastAsia" w:ascii="Times New Roman" w:hAnsi="Times New Roman" w:eastAsia="宋体" w:cs="Times New Roman"/>
          <w:color w:val="000000"/>
          <w:sz w:val="24"/>
          <w:highlight w:val="none"/>
          <w:u w:val="single"/>
        </w:rPr>
        <w:t>日</w:t>
      </w:r>
      <w:r>
        <w:rPr>
          <w:rFonts w:hint="eastAsia" w:ascii="Times New Roman" w:hAnsi="Times New Roman" w:eastAsia="宋体" w:cs="Times New Roman"/>
          <w:color w:val="000000"/>
          <w:sz w:val="24"/>
        </w:rPr>
        <w:t>之内将意向响应回执、营业执照、中国执行信息公开网及国家企业信用信息公示系统查询截图、公司简介（须包含类似项目业绩经验）发送至</w:t>
      </w:r>
      <w:r>
        <w:rPr>
          <w:rFonts w:hint="eastAsia" w:cs="Times New Roman"/>
          <w:color w:val="000000"/>
          <w:sz w:val="24"/>
          <w:lang w:eastAsia="zh-CN"/>
        </w:rPr>
        <w:t>询比</w:t>
      </w:r>
      <w:r>
        <w:rPr>
          <w:rFonts w:hint="eastAsia" w:ascii="Times New Roman" w:hAnsi="Times New Roman" w:eastAsia="宋体" w:cs="Times New Roman"/>
          <w:color w:val="000000"/>
          <w:sz w:val="24"/>
          <w:lang w:eastAsia="zh-CN"/>
        </w:rPr>
        <w:t>采购</w:t>
      </w:r>
      <w:r>
        <w:rPr>
          <w:rFonts w:hint="eastAsia" w:ascii="Times New Roman" w:hAnsi="Times New Roman" w:eastAsia="宋体" w:cs="Times New Roman"/>
          <w:color w:val="000000"/>
          <w:sz w:val="24"/>
        </w:rPr>
        <w:t>人邮箱：</w:t>
      </w:r>
      <w:r>
        <w:rPr>
          <w:rFonts w:hint="eastAsia" w:ascii="宋体" w:hAnsi="宋体" w:eastAsia="宋体" w:cs="宋体"/>
          <w:sz w:val="24"/>
          <w:szCs w:val="24"/>
          <w:lang w:val="en-US" w:eastAsia="zh-CN"/>
        </w:rPr>
        <w:t>rnf42@163.com</w:t>
      </w:r>
      <w:r>
        <w:rPr>
          <w:rFonts w:hint="eastAsia" w:ascii="Times New Roman" w:hAnsi="Times New Roman" w:eastAsia="宋体" w:cs="Times New Roman"/>
          <w:snapToGrid w:val="0"/>
          <w:color w:val="000000"/>
          <w:kern w:val="0"/>
          <w:sz w:val="24"/>
        </w:rPr>
        <w:t>，不响应或逾期响应的供应商将被拒绝参加本项目下一阶段的采购活动（以采购人上述电子邮箱收到的意向相应回执时间为准），采购人将根据供应商提供的资料择优邀请不少于3家供应商进行下一阶段采购，未收到邀请的供应商不得参与下一阶段采购活动，不再另行通知</w:t>
      </w:r>
      <w:r>
        <w:rPr>
          <w:rFonts w:hint="eastAsia" w:ascii="Times New Roman" w:hAnsi="Times New Roman" w:eastAsia="宋体" w:cs="Times New Roman"/>
          <w:snapToGrid w:val="0"/>
          <w:color w:val="000000"/>
          <w:kern w:val="0"/>
          <w:sz w:val="24"/>
          <w:lang w:val="en-US" w:eastAsia="zh-CN"/>
        </w:rPr>
        <w:t>。</w:t>
      </w:r>
    </w:p>
    <w:p w14:paraId="346F2B67">
      <w:pPr>
        <w:keepNext w:val="0"/>
        <w:keepLines w:val="0"/>
        <w:pageBreakBefore w:val="0"/>
        <w:widowControl w:val="0"/>
        <w:numPr>
          <w:ilvl w:val="0"/>
          <w:numId w:val="1"/>
        </w:numPr>
        <w:kinsoku/>
        <w:wordWrap/>
        <w:overflowPunct/>
        <w:topLinePunct/>
        <w:autoSpaceDE/>
        <w:autoSpaceDN/>
        <w:bidi w:val="0"/>
        <w:adjustRightInd/>
        <w:snapToGrid/>
        <w:spacing w:line="400" w:lineRule="exact"/>
        <w:ind w:firstLine="0" w:firstLineChars="0"/>
        <w:textAlignment w:val="auto"/>
        <w:outlineLvl w:val="1"/>
        <w:rPr>
          <w:rFonts w:hint="eastAsia" w:ascii="Times New Roman" w:hAnsi="Times New Roman" w:eastAsia="宋体" w:cs="Times New Roman"/>
          <w:b/>
          <w:snapToGrid w:val="0"/>
          <w:color w:val="auto"/>
          <w:kern w:val="0"/>
          <w:sz w:val="24"/>
          <w:lang w:val="en-US" w:eastAsia="zh-CN"/>
        </w:rPr>
      </w:pPr>
      <w:bookmarkStart w:id="3" w:name="_Toc332793818"/>
      <w:bookmarkStart w:id="4" w:name="_Toc332793891"/>
      <w:bookmarkStart w:id="5" w:name="_Toc332965960"/>
      <w:r>
        <w:rPr>
          <w:rFonts w:hint="eastAsia" w:ascii="Times New Roman" w:hAnsi="Times New Roman" w:eastAsia="宋体" w:cs="Times New Roman"/>
          <w:b/>
          <w:snapToGrid w:val="0"/>
          <w:color w:val="auto"/>
          <w:kern w:val="0"/>
          <w:sz w:val="24"/>
          <w:lang w:val="en-US" w:eastAsia="zh-CN"/>
        </w:rPr>
        <w:t>联系方式</w:t>
      </w:r>
      <w:bookmarkEnd w:id="3"/>
      <w:bookmarkEnd w:id="4"/>
      <w:bookmarkEnd w:id="5"/>
    </w:p>
    <w:p w14:paraId="47EF8768">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采</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lang w:val="en-US" w:eastAsia="zh-CN"/>
        </w:rPr>
        <w:t>购</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人：广州诚安路桥检测有限公司</w:t>
      </w:r>
    </w:p>
    <w:p w14:paraId="1D4823F1">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采购</w:t>
      </w:r>
      <w:r>
        <w:rPr>
          <w:rFonts w:hint="eastAsia" w:ascii="Times New Roman" w:hAnsi="Times New Roman" w:eastAsia="宋体" w:cs="Times New Roman"/>
          <w:color w:val="000000"/>
          <w:sz w:val="24"/>
        </w:rPr>
        <w:t>人地址：</w:t>
      </w:r>
      <w:bookmarkStart w:id="6" w:name="OLE_LINK1"/>
      <w:r>
        <w:rPr>
          <w:rFonts w:hint="eastAsia" w:ascii="宋体" w:hAnsi="宋体" w:eastAsia="宋体" w:cs="宋体"/>
          <w:sz w:val="24"/>
          <w:szCs w:val="24"/>
          <w:lang w:val="en-US" w:eastAsia="zh-CN"/>
        </w:rPr>
        <w:t>广州市番禺区洛浦街洛溪康宁西路118号</w:t>
      </w:r>
      <w:bookmarkEnd w:id="6"/>
    </w:p>
    <w:p w14:paraId="466413B2">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rPr>
        <w:t>联</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系</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w:t>
      </w:r>
      <w:r>
        <w:rPr>
          <w:rFonts w:hint="eastAsia" w:cs="Times New Roman"/>
          <w:color w:val="000000"/>
          <w:sz w:val="24"/>
          <w:lang w:val="en-US" w:eastAsia="zh-CN"/>
        </w:rPr>
        <w:t>王</w:t>
      </w:r>
      <w:r>
        <w:rPr>
          <w:rFonts w:hint="eastAsia" w:ascii="Times New Roman" w:hAnsi="Times New Roman" w:eastAsia="宋体" w:cs="Times New Roman"/>
          <w:color w:val="000000"/>
          <w:sz w:val="24"/>
          <w:lang w:eastAsia="zh-CN"/>
        </w:rPr>
        <w:t>工</w:t>
      </w:r>
    </w:p>
    <w:p w14:paraId="25CEA806">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 xml:space="preserve">电 </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话：</w:t>
      </w:r>
      <w:r>
        <w:rPr>
          <w:rFonts w:ascii="Times New Roman" w:hAnsi="Times New Roman" w:eastAsia="宋体" w:cs="Times New Roman"/>
          <w:color w:val="000000"/>
          <w:sz w:val="24"/>
        </w:rPr>
        <w:t>020-87436572</w:t>
      </w:r>
    </w:p>
    <w:p w14:paraId="1E48805D">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传</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真：</w:t>
      </w:r>
      <w:r>
        <w:rPr>
          <w:rFonts w:ascii="Times New Roman" w:hAnsi="Times New Roman" w:eastAsia="宋体" w:cs="Times New Roman"/>
          <w:color w:val="000000"/>
          <w:sz w:val="24"/>
        </w:rPr>
        <w:t>020-87436572</w:t>
      </w:r>
    </w:p>
    <w:p w14:paraId="1B5DB998">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hint="eastAsia" w:ascii="Times New Roman" w:hAnsi="Times New Roman" w:eastAsia="宋体" w:cs="Times New Roman"/>
          <w:color w:val="000000"/>
          <w:sz w:val="24"/>
        </w:rPr>
      </w:pPr>
    </w:p>
    <w:p w14:paraId="3D6DF17E">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hint="eastAsia" w:ascii="Times New Roman" w:hAnsi="Times New Roman" w:eastAsia="宋体" w:cs="Times New Roman"/>
          <w:color w:val="000000"/>
          <w:sz w:val="24"/>
        </w:rPr>
      </w:pPr>
    </w:p>
    <w:p w14:paraId="53A370B2">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广州诚安路桥检测有限公司</w:t>
      </w:r>
    </w:p>
    <w:p w14:paraId="7568FEEC">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宋体"/>
          <w:color w:val="000000"/>
          <w:sz w:val="24"/>
        </w:rPr>
      </w:pPr>
      <w:r>
        <w:rPr>
          <w:rFonts w:ascii="Times New Roman" w:hAnsi="Times New Roman" w:eastAsia="宋体" w:cs="Times New Roman"/>
          <w:color w:val="000000"/>
          <w:sz w:val="24"/>
          <w:highlight w:val="none"/>
        </w:rPr>
        <w:t>20</w:t>
      </w:r>
      <w:r>
        <w:rPr>
          <w:rFonts w:hint="eastAsia" w:ascii="Times New Roman" w:hAnsi="Times New Roman" w:eastAsia="宋体" w:cs="Times New Roman"/>
          <w:color w:val="000000"/>
          <w:sz w:val="24"/>
          <w:highlight w:val="none"/>
          <w:lang w:val="en-US" w:eastAsia="zh-CN"/>
        </w:rPr>
        <w:t>2</w:t>
      </w:r>
      <w:r>
        <w:rPr>
          <w:rFonts w:hint="eastAsia" w:cs="Times New Roman"/>
          <w:color w:val="000000"/>
          <w:sz w:val="24"/>
          <w:highlight w:val="none"/>
          <w:lang w:val="en-US" w:eastAsia="zh-CN"/>
        </w:rPr>
        <w:t xml:space="preserve">5 </w:t>
      </w:r>
      <w:r>
        <w:rPr>
          <w:rFonts w:hint="eastAsia" w:ascii="Times New Roman" w:hAnsi="Times New Roman" w:eastAsia="宋体" w:cs="Times New Roman"/>
          <w:color w:val="000000"/>
          <w:sz w:val="24"/>
          <w:highlight w:val="none"/>
        </w:rPr>
        <w:t>年</w:t>
      </w:r>
      <w:r>
        <w:rPr>
          <w:rFonts w:hint="eastAsia" w:cs="Times New Roman"/>
          <w:color w:val="000000"/>
          <w:sz w:val="24"/>
          <w:highlight w:val="none"/>
          <w:lang w:val="en-US" w:eastAsia="zh-CN"/>
        </w:rPr>
        <w:t xml:space="preserve"> 6 </w:t>
      </w:r>
      <w:r>
        <w:rPr>
          <w:rFonts w:hint="eastAsia" w:ascii="Times New Roman" w:hAnsi="Times New Roman" w:eastAsia="宋体" w:cs="Times New Roman"/>
          <w:color w:val="000000"/>
          <w:sz w:val="24"/>
          <w:highlight w:val="none"/>
        </w:rPr>
        <w:t>月</w:t>
      </w:r>
      <w:r>
        <w:rPr>
          <w:rFonts w:hint="eastAsia" w:cs="Times New Roman"/>
          <w:color w:val="000000"/>
          <w:sz w:val="24"/>
          <w:highlight w:val="none"/>
          <w:lang w:val="en-US" w:eastAsia="zh-CN"/>
        </w:rPr>
        <w:t xml:space="preserve"> 4 </w:t>
      </w:r>
      <w:r>
        <w:rPr>
          <w:rFonts w:hint="eastAsia" w:ascii="Times New Roman" w:hAnsi="Times New Roman" w:eastAsia="宋体" w:cs="Times New Roman"/>
          <w:color w:val="000000"/>
          <w:sz w:val="24"/>
          <w:highlight w:val="none"/>
        </w:rPr>
        <w:t>日</w:t>
      </w:r>
    </w:p>
    <w:p w14:paraId="69EBD79B">
      <w:r>
        <w:br w:type="page"/>
      </w:r>
    </w:p>
    <w:p w14:paraId="2DD4CF44">
      <w:pPr>
        <w:pStyle w:val="3"/>
      </w:pPr>
    </w:p>
    <w:p w14:paraId="6CC45F35">
      <w:pPr>
        <w:topLinePunct w:val="0"/>
        <w:spacing w:before="157" w:beforeLines="50" w:line="360" w:lineRule="auto"/>
        <w:jc w:val="center"/>
        <w:rPr>
          <w:rFonts w:hint="default" w:ascii="Times New Roman" w:hAnsi="Times New Roman" w:eastAsia="方正小标宋简体" w:cs="Times New Roman"/>
          <w:b w:val="0"/>
          <w:bCs w:val="0"/>
          <w:snapToGrid/>
          <w:kern w:val="2"/>
          <w:sz w:val="44"/>
          <w:szCs w:val="24"/>
          <w:highlight w:val="none"/>
        </w:rPr>
      </w:pPr>
      <w:r>
        <w:rPr>
          <w:rFonts w:hint="default" w:ascii="Times New Roman" w:hAnsi="Times New Roman" w:eastAsia="方正小标宋简体" w:cs="Times New Roman"/>
          <w:b w:val="0"/>
          <w:bCs w:val="0"/>
          <w:snapToGrid/>
          <w:kern w:val="2"/>
          <w:sz w:val="44"/>
          <w:szCs w:val="24"/>
          <w:highlight w:val="none"/>
          <w:lang w:val="en-US" w:eastAsia="zh-CN"/>
        </w:rPr>
        <w:t xml:space="preserve">响 应 </w:t>
      </w:r>
      <w:r>
        <w:rPr>
          <w:rFonts w:hint="default" w:ascii="Times New Roman" w:hAnsi="Times New Roman" w:eastAsia="方正小标宋简体" w:cs="Times New Roman"/>
          <w:b w:val="0"/>
          <w:bCs w:val="0"/>
          <w:snapToGrid/>
          <w:kern w:val="2"/>
          <w:sz w:val="44"/>
          <w:szCs w:val="24"/>
          <w:highlight w:val="none"/>
        </w:rPr>
        <w:t>回 执</w:t>
      </w:r>
    </w:p>
    <w:p w14:paraId="71F121D3">
      <w:pPr>
        <w:topLinePunct w:val="0"/>
        <w:spacing w:before="157" w:beforeLines="50" w:line="360" w:lineRule="auto"/>
        <w:jc w:val="center"/>
        <w:rPr>
          <w:rFonts w:ascii="Times New Roman" w:hAnsi="Times New Roman" w:eastAsia="方正小标宋简体" w:cs="Times New Roman"/>
          <w:snapToGrid/>
          <w:kern w:val="2"/>
          <w:sz w:val="44"/>
          <w:szCs w:val="24"/>
          <w:highlight w:val="none"/>
        </w:rPr>
      </w:pPr>
      <w:r>
        <w:rPr>
          <w:rFonts w:hint="default" w:ascii="Times New Roman" w:hAnsi="Times New Roman" w:eastAsia="仿宋_GB2312"/>
          <w:kern w:val="0"/>
          <w:sz w:val="28"/>
          <w:szCs w:val="44"/>
          <w:highlight w:val="none"/>
          <w:lang w:val="en-US" w:eastAsia="zh-CN"/>
        </w:rPr>
        <w:t>（</w:t>
      </w:r>
      <w:r>
        <w:rPr>
          <w:rFonts w:ascii="Times New Roman" w:hAnsi="Times New Roman" w:eastAsia="仿宋_GB2312"/>
          <w:kern w:val="0"/>
          <w:sz w:val="28"/>
          <w:szCs w:val="44"/>
          <w:highlight w:val="none"/>
        </w:rPr>
        <w:t>仅供参考</w:t>
      </w:r>
      <w:r>
        <w:rPr>
          <w:rFonts w:hint="default" w:ascii="Times New Roman" w:hAnsi="Times New Roman" w:eastAsia="仿宋_GB2312"/>
          <w:kern w:val="0"/>
          <w:sz w:val="28"/>
          <w:szCs w:val="44"/>
          <w:highlight w:val="none"/>
          <w:lang w:val="en-US" w:eastAsia="zh-CN"/>
        </w:rPr>
        <w:t>）</w:t>
      </w:r>
    </w:p>
    <w:p w14:paraId="17750A75">
      <w:pPr>
        <w:topLinePunct/>
        <w:spacing w:line="480" w:lineRule="auto"/>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广州诚安路桥检测</w:t>
      </w:r>
      <w:r>
        <w:rPr>
          <w:rFonts w:hint="eastAsia" w:ascii="仿宋" w:hAnsi="仿宋" w:eastAsia="仿宋" w:cs="仿宋"/>
          <w:snapToGrid w:val="0"/>
          <w:color w:val="000000"/>
          <w:kern w:val="0"/>
          <w:sz w:val="28"/>
          <w:szCs w:val="28"/>
          <w:highlight w:val="none"/>
          <w:lang w:eastAsia="zh-CN"/>
        </w:rPr>
        <w:t>有限公司</w:t>
      </w:r>
      <w:r>
        <w:rPr>
          <w:rFonts w:hint="eastAsia" w:ascii="仿宋" w:hAnsi="仿宋" w:eastAsia="仿宋" w:cs="仿宋"/>
          <w:snapToGrid w:val="0"/>
          <w:color w:val="000000"/>
          <w:kern w:val="0"/>
          <w:sz w:val="28"/>
          <w:szCs w:val="28"/>
          <w:highlight w:val="none"/>
        </w:rPr>
        <w:t>：</w:t>
      </w:r>
    </w:p>
    <w:p w14:paraId="23C7D443">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我</w:t>
      </w:r>
      <w:r>
        <w:rPr>
          <w:rFonts w:hint="eastAsia" w:ascii="仿宋" w:hAnsi="仿宋" w:eastAsia="仿宋" w:cs="仿宋"/>
          <w:snapToGrid w:val="0"/>
          <w:color w:val="000000"/>
          <w:kern w:val="0"/>
          <w:sz w:val="28"/>
          <w:szCs w:val="28"/>
          <w:highlight w:val="none"/>
          <w:lang w:val="en-US" w:eastAsia="zh-CN"/>
        </w:rPr>
        <w:t>单位</w:t>
      </w:r>
      <w:r>
        <w:rPr>
          <w:rFonts w:hint="eastAsia" w:ascii="仿宋" w:hAnsi="仿宋" w:eastAsia="仿宋" w:cs="仿宋"/>
          <w:snapToGrid w:val="0"/>
          <w:color w:val="000000"/>
          <w:kern w:val="0"/>
          <w:sz w:val="28"/>
          <w:szCs w:val="28"/>
          <w:highlight w:val="none"/>
        </w:rPr>
        <w:t>于</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年</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月</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日</w:t>
      </w:r>
      <w:r>
        <w:rPr>
          <w:rFonts w:hint="eastAsia" w:ascii="仿宋" w:hAnsi="仿宋" w:eastAsia="仿宋" w:cs="仿宋"/>
          <w:snapToGrid w:val="0"/>
          <w:color w:val="000000"/>
          <w:kern w:val="0"/>
          <w:sz w:val="28"/>
          <w:szCs w:val="28"/>
          <w:highlight w:val="none"/>
          <w:lang w:val="en-US" w:eastAsia="zh-CN"/>
        </w:rPr>
        <w:t>在广州市交正工程咨询有限公司网站获取</w:t>
      </w:r>
      <w:r>
        <w:rPr>
          <w:rFonts w:hint="eastAsia" w:ascii="仿宋" w:hAnsi="仿宋" w:eastAsia="仿宋" w:cs="仿宋"/>
          <w:snapToGrid w:val="0"/>
          <w:color w:val="000000"/>
          <w:kern w:val="0"/>
          <w:sz w:val="28"/>
          <w:szCs w:val="28"/>
          <w:highlight w:val="none"/>
        </w:rPr>
        <w:t>到贵单位发</w:t>
      </w:r>
      <w:r>
        <w:rPr>
          <w:rFonts w:hint="eastAsia" w:ascii="仿宋" w:hAnsi="仿宋" w:eastAsia="仿宋" w:cs="仿宋"/>
          <w:snapToGrid w:val="0"/>
          <w:color w:val="000000"/>
          <w:kern w:val="0"/>
          <w:sz w:val="28"/>
          <w:szCs w:val="28"/>
          <w:highlight w:val="none"/>
          <w:lang w:val="en-US" w:eastAsia="zh-CN"/>
        </w:rPr>
        <w:t>布的</w:t>
      </w:r>
      <w:r>
        <w:rPr>
          <w:rFonts w:hint="eastAsia" w:ascii="仿宋" w:hAnsi="仿宋" w:eastAsia="仿宋" w:cs="仿宋"/>
          <w:snapToGrid w:val="0"/>
          <w:color w:val="000000"/>
          <w:kern w:val="0"/>
          <w:sz w:val="28"/>
          <w:szCs w:val="28"/>
          <w:highlight w:val="none"/>
        </w:rPr>
        <w:t>《</w:t>
      </w:r>
      <w:r>
        <w:rPr>
          <w:rFonts w:hint="eastAsia" w:ascii="仿宋" w:hAnsi="仿宋" w:eastAsia="仿宋" w:cs="仿宋"/>
          <w:snapToGrid w:val="0"/>
          <w:color w:val="000000"/>
          <w:kern w:val="0"/>
          <w:sz w:val="28"/>
          <w:szCs w:val="28"/>
          <w:highlight w:val="none"/>
          <w:u w:val="single"/>
          <w:lang w:eastAsia="zh-CN"/>
        </w:rPr>
        <w:t xml:space="preserve"> </w:t>
      </w:r>
      <w:r>
        <w:rPr>
          <w:rFonts w:hint="eastAsia" w:ascii="仿宋" w:hAnsi="仿宋" w:eastAsia="仿宋" w:cs="仿宋"/>
          <w:snapToGrid w:val="0"/>
          <w:color w:val="000000"/>
          <w:kern w:val="0"/>
          <w:sz w:val="28"/>
          <w:szCs w:val="28"/>
          <w:highlight w:val="none"/>
          <w:u w:val="single"/>
          <w:lang w:val="en-US" w:eastAsia="zh-CN"/>
        </w:rPr>
        <w:t xml:space="preserve">2025年度隧道定期检查自动化数据采集劳务协作服务 </w:t>
      </w:r>
      <w:r>
        <w:rPr>
          <w:rFonts w:hint="eastAsia" w:ascii="仿宋" w:hAnsi="仿宋" w:eastAsia="仿宋" w:cs="仿宋"/>
          <w:snapToGrid w:val="0"/>
          <w:color w:val="000000"/>
          <w:kern w:val="0"/>
          <w:sz w:val="28"/>
          <w:szCs w:val="28"/>
          <w:highlight w:val="none"/>
        </w:rPr>
        <w:t>》</w:t>
      </w:r>
      <w:r>
        <w:rPr>
          <w:rFonts w:hint="eastAsia" w:ascii="仿宋" w:hAnsi="仿宋" w:eastAsia="仿宋" w:cs="仿宋"/>
          <w:snapToGrid w:val="0"/>
          <w:color w:val="000000"/>
          <w:kern w:val="0"/>
          <w:sz w:val="28"/>
          <w:szCs w:val="28"/>
          <w:highlight w:val="none"/>
          <w:lang w:val="en-US" w:eastAsia="zh-CN"/>
        </w:rPr>
        <w:t>询比意向征集公告</w:t>
      </w:r>
      <w:r>
        <w:rPr>
          <w:rFonts w:hint="eastAsia" w:ascii="仿宋" w:hAnsi="仿宋" w:eastAsia="仿宋" w:cs="仿宋"/>
          <w:snapToGrid w:val="0"/>
          <w:color w:val="000000"/>
          <w:kern w:val="0"/>
          <w:sz w:val="28"/>
          <w:szCs w:val="28"/>
          <w:highlight w:val="none"/>
        </w:rPr>
        <w:t>，我单位</w:t>
      </w:r>
      <w:r>
        <w:rPr>
          <w:rFonts w:hint="eastAsia" w:ascii="仿宋" w:hAnsi="仿宋" w:eastAsia="仿宋" w:cs="仿宋"/>
          <w:snapToGrid w:val="0"/>
          <w:color w:val="000000"/>
          <w:kern w:val="0"/>
          <w:sz w:val="28"/>
          <w:szCs w:val="28"/>
          <w:highlight w:val="none"/>
          <w:lang w:val="en-US" w:eastAsia="zh-CN"/>
        </w:rPr>
        <w:t>有意向</w:t>
      </w:r>
      <w:r>
        <w:rPr>
          <w:rFonts w:hint="eastAsia" w:ascii="仿宋" w:hAnsi="仿宋" w:eastAsia="仿宋" w:cs="仿宋"/>
          <w:snapToGrid w:val="0"/>
          <w:color w:val="000000"/>
          <w:kern w:val="0"/>
          <w:sz w:val="28"/>
          <w:szCs w:val="28"/>
          <w:highlight w:val="none"/>
        </w:rPr>
        <w:t>参加本次采购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w:t>
      </w:r>
    </w:p>
    <w:p w14:paraId="38B70ECB">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特此确认。  </w:t>
      </w:r>
    </w:p>
    <w:p w14:paraId="5CE17DAD">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p>
    <w:p w14:paraId="6C6D4E21">
      <w:pPr>
        <w:topLinePunct/>
        <w:spacing w:line="480" w:lineRule="auto"/>
        <w:ind w:left="2520" w:hanging="2520" w:hangingChars="9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单位名称：</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（盖章）</w:t>
      </w:r>
    </w:p>
    <w:p w14:paraId="501C6479">
      <w:pPr>
        <w:topLinePunct/>
        <w:spacing w:line="480" w:lineRule="auto"/>
        <w:ind w:left="2514" w:leftChars="1197" w:firstLine="280" w:firstLineChars="1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系</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人：</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p>
    <w:p w14:paraId="4FEAF4D4">
      <w:pPr>
        <w:topLinePunct/>
        <w:spacing w:line="480" w:lineRule="auto"/>
        <w:ind w:firstLine="2800" w:firstLineChars="10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联系电话：</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p>
    <w:p w14:paraId="781FBB9C">
      <w:pPr>
        <w:topLinePunct/>
        <w:spacing w:line="480" w:lineRule="auto"/>
        <w:ind w:firstLine="280" w:firstLineChars="1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电子邮箱：</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p>
    <w:p w14:paraId="14981920">
      <w:pPr>
        <w:jc w:val="right"/>
        <w:rPr>
          <w:rFonts w:hint="eastAsia" w:ascii="仿宋" w:hAnsi="仿宋" w:eastAsia="仿宋" w:cs="仿宋"/>
          <w:sz w:val="28"/>
          <w:szCs w:val="28"/>
          <w:highlight w:val="none"/>
        </w:rPr>
      </w:pPr>
    </w:p>
    <w:p w14:paraId="2D2FD67D">
      <w:pPr>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年    月    日</w:t>
      </w:r>
    </w:p>
    <w:p w14:paraId="7E9D1473"/>
    <w:sectPr>
      <w:pgSz w:w="11906" w:h="16838"/>
      <w:pgMar w:top="1134" w:right="1020" w:bottom="1134"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464A4E04">
      <w:pPr>
        <w:pStyle w:val="5"/>
        <w:keepNext w:val="0"/>
        <w:keepLines w:val="0"/>
        <w:pageBreakBefore w:val="0"/>
        <w:widowControl w:val="0"/>
        <w:kinsoku/>
        <w:wordWrap/>
        <w:overflowPunct/>
        <w:topLinePunct w:val="0"/>
        <w:bidi w:val="0"/>
        <w:adjustRightInd w:val="0"/>
        <w:snapToGrid w:val="0"/>
        <w:spacing w:line="360" w:lineRule="atLeast"/>
        <w:ind w:firstLine="0"/>
        <w:textAlignment w:val="baseline"/>
        <w:rPr>
          <w:rFonts w:hint="eastAsia" w:asciiTheme="minorEastAsia" w:hAnsiTheme="minorEastAsia" w:eastAsiaTheme="minorEastAsia" w:cstheme="minorEastAsia"/>
        </w:rPr>
      </w:pPr>
      <w:r>
        <w:rPr>
          <w:rStyle w:val="10"/>
          <w:rFonts w:hint="eastAsia" w:asciiTheme="minorEastAsia" w:hAnsiTheme="minorEastAsia" w:eastAsiaTheme="minorEastAsia" w:cstheme="minorEastAsia"/>
        </w:rPr>
        <w:footnoteRef/>
      </w:r>
      <w:r>
        <w:rPr>
          <w:rFonts w:hint="eastAsia" w:asciiTheme="minorEastAsia" w:hAnsiTheme="minorEastAsia" w:eastAsiaTheme="minorEastAsia" w:cstheme="minorEastAsia"/>
        </w:rPr>
        <w:t xml:space="preserve"> 单位负责人是指单位的法定代表人或者法律、行政法规规定代表单位行使职权的主要负责人</w:t>
      </w:r>
    </w:p>
  </w:footnote>
  <w:footnote w:id="1">
    <w:p w14:paraId="11DF2D37">
      <w:pPr>
        <w:pStyle w:val="5"/>
        <w:keepNext w:val="0"/>
        <w:keepLines w:val="0"/>
        <w:pageBreakBefore w:val="0"/>
        <w:widowControl w:val="0"/>
        <w:kinsoku/>
        <w:wordWrap/>
        <w:overflowPunct/>
        <w:topLinePunct w:val="0"/>
        <w:bidi w:val="0"/>
        <w:adjustRightInd w:val="0"/>
        <w:snapToGrid w:val="0"/>
        <w:spacing w:line="360" w:lineRule="atLeast"/>
        <w:ind w:firstLine="0"/>
        <w:textAlignment w:val="baseline"/>
        <w:rPr>
          <w:rFonts w:hint="eastAsia" w:asciiTheme="minorEastAsia" w:hAnsiTheme="minorEastAsia" w:eastAsiaTheme="minorEastAsia" w:cstheme="minorEastAsia"/>
        </w:rPr>
      </w:pPr>
      <w:r>
        <w:rPr>
          <w:rStyle w:val="10"/>
          <w:rFonts w:hint="eastAsia" w:asciiTheme="minorEastAsia" w:hAnsiTheme="minorEastAsia" w:eastAsiaTheme="minorEastAsia" w:cstheme="minorEastAsia"/>
        </w:rPr>
        <w:footnoteRef/>
      </w:r>
      <w:r>
        <w:rPr>
          <w:rFonts w:hint="eastAsia" w:asciiTheme="minorEastAsia" w:hAnsiTheme="minorEastAsia" w:eastAsiaTheme="minorEastAsia" w:cstheme="minorEastAsia"/>
        </w:rPr>
        <w:t xml:space="preserve"> 控股是指出资额占有限责任公司资本总额 50%以上或者其持有的股份占股份有限公司股本总额 50%以上的，以及出资额或者持有股份的比例虽然不足 50%，但依其出资额或者持有的股份所享有的表决权已足以对股东会、股东大会的决议产生重大影响的</w:t>
      </w:r>
    </w:p>
  </w:footnote>
  <w:footnote w:id="2">
    <w:p w14:paraId="1BE58034">
      <w:pPr>
        <w:pStyle w:val="5"/>
        <w:keepNext w:val="0"/>
        <w:keepLines w:val="0"/>
        <w:pageBreakBefore w:val="0"/>
        <w:widowControl w:val="0"/>
        <w:kinsoku/>
        <w:wordWrap/>
        <w:overflowPunct/>
        <w:topLinePunct w:val="0"/>
        <w:bidi w:val="0"/>
        <w:adjustRightInd w:val="0"/>
        <w:snapToGrid w:val="0"/>
        <w:spacing w:line="360" w:lineRule="atLeast"/>
        <w:ind w:firstLine="0"/>
        <w:textAlignment w:val="baseline"/>
        <w:rPr>
          <w:rFonts w:hint="eastAsia" w:asciiTheme="minorEastAsia" w:hAnsiTheme="minorEastAsia" w:eastAsiaTheme="minorEastAsia" w:cstheme="minorEastAsia"/>
        </w:rPr>
      </w:pPr>
      <w:r>
        <w:rPr>
          <w:rStyle w:val="10"/>
          <w:rFonts w:hint="eastAsia" w:asciiTheme="minorEastAsia" w:hAnsiTheme="minorEastAsia" w:eastAsiaTheme="minorEastAsia" w:cstheme="minorEastAsia"/>
        </w:rPr>
        <w:footnoteRef/>
      </w:r>
      <w:r>
        <w:rPr>
          <w:rFonts w:hint="eastAsia" w:asciiTheme="minorEastAsia" w:hAnsiTheme="minorEastAsia" w:eastAsiaTheme="minorEastAsia" w:cstheme="minorEastAsia"/>
        </w:rPr>
        <w:t xml:space="preserve"> 管理关系是指不具有出资持股关系的其它单位之间存在的管理与被管理关系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57711C"/>
    <w:multiLevelType w:val="singleLevel"/>
    <w:tmpl w:val="DA57711C"/>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jNmY0MjZlYTAzMjQ1MjY2OWU1M2E3NWFkZTAyOGQifQ=="/>
  </w:docVars>
  <w:rsids>
    <w:rsidRoot w:val="00000000"/>
    <w:rsid w:val="009224FE"/>
    <w:rsid w:val="03CA52DC"/>
    <w:rsid w:val="04232A89"/>
    <w:rsid w:val="061C76EF"/>
    <w:rsid w:val="0A69025B"/>
    <w:rsid w:val="0C5566B6"/>
    <w:rsid w:val="0C5D3886"/>
    <w:rsid w:val="0E107158"/>
    <w:rsid w:val="0E2256BC"/>
    <w:rsid w:val="12ED5CBA"/>
    <w:rsid w:val="133C7830"/>
    <w:rsid w:val="163F039B"/>
    <w:rsid w:val="16F37308"/>
    <w:rsid w:val="18A64941"/>
    <w:rsid w:val="18B434EF"/>
    <w:rsid w:val="18C82C87"/>
    <w:rsid w:val="19152A58"/>
    <w:rsid w:val="1A9A57F5"/>
    <w:rsid w:val="1DDA3B27"/>
    <w:rsid w:val="1F6E04B3"/>
    <w:rsid w:val="20AF45AF"/>
    <w:rsid w:val="214C6B85"/>
    <w:rsid w:val="22A51D0B"/>
    <w:rsid w:val="22BB3D2C"/>
    <w:rsid w:val="237D1C9A"/>
    <w:rsid w:val="27F531EF"/>
    <w:rsid w:val="29235B3A"/>
    <w:rsid w:val="2AC1309B"/>
    <w:rsid w:val="335A65FC"/>
    <w:rsid w:val="346E2270"/>
    <w:rsid w:val="351A542A"/>
    <w:rsid w:val="357B5ACE"/>
    <w:rsid w:val="38592295"/>
    <w:rsid w:val="3E483C21"/>
    <w:rsid w:val="47B53AE6"/>
    <w:rsid w:val="47EC2099"/>
    <w:rsid w:val="4B515FD6"/>
    <w:rsid w:val="4B6A7489"/>
    <w:rsid w:val="4BFF5B3B"/>
    <w:rsid w:val="4F3223B5"/>
    <w:rsid w:val="50460DCD"/>
    <w:rsid w:val="517D31EE"/>
    <w:rsid w:val="579655A5"/>
    <w:rsid w:val="57BF2D4E"/>
    <w:rsid w:val="590165CB"/>
    <w:rsid w:val="5CA8355D"/>
    <w:rsid w:val="5E436E71"/>
    <w:rsid w:val="5FD429DB"/>
    <w:rsid w:val="615838CB"/>
    <w:rsid w:val="63166D1A"/>
    <w:rsid w:val="67C465A9"/>
    <w:rsid w:val="67E660D5"/>
    <w:rsid w:val="69605A13"/>
    <w:rsid w:val="71690822"/>
    <w:rsid w:val="71DC7988"/>
    <w:rsid w:val="738738EF"/>
    <w:rsid w:val="762165E0"/>
    <w:rsid w:val="7DC8349B"/>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szCs w:val="20"/>
    </w:rPr>
  </w:style>
  <w:style w:type="paragraph" w:styleId="3">
    <w:name w:val="Normal Indent"/>
    <w:basedOn w:val="1"/>
    <w:next w:val="1"/>
    <w:qFormat/>
    <w:uiPriority w:val="99"/>
    <w:pPr>
      <w:ind w:firstLine="420" w:firstLineChars="200"/>
    </w:pPr>
  </w:style>
  <w:style w:type="paragraph" w:styleId="4">
    <w:name w:val="Body Text"/>
    <w:basedOn w:val="1"/>
    <w:qFormat/>
    <w:uiPriority w:val="0"/>
    <w:pPr>
      <w:spacing w:line="480" w:lineRule="atLeast"/>
    </w:pPr>
    <w:rPr>
      <w:rFonts w:ascii="楷体_GB2312" w:eastAsia="楷体_GB2312"/>
      <w:b/>
      <w:kern w:val="2"/>
      <w:sz w:val="30"/>
    </w:rPr>
  </w:style>
  <w:style w:type="paragraph" w:styleId="5">
    <w:name w:val="footnote text"/>
    <w:basedOn w:val="1"/>
    <w:qFormat/>
    <w:uiPriority w:val="0"/>
    <w:pPr>
      <w:adjustRightInd w:val="0"/>
      <w:snapToGrid w:val="0"/>
      <w:spacing w:line="420" w:lineRule="atLeast"/>
      <w:ind w:firstLine="454"/>
      <w:jc w:val="left"/>
      <w:textAlignment w:val="baseline"/>
    </w:pPr>
    <w:rPr>
      <w:kern w:val="0"/>
      <w:sz w:val="18"/>
      <w:szCs w:val="20"/>
    </w:rPr>
  </w:style>
  <w:style w:type="paragraph" w:styleId="6">
    <w:name w:val="Body Text First Indent"/>
    <w:basedOn w:val="4"/>
    <w:qFormat/>
    <w:uiPriority w:val="0"/>
    <w:pPr>
      <w:widowControl/>
      <w:spacing w:after="120" w:line="240" w:lineRule="auto"/>
      <w:ind w:firstLine="420" w:firstLineChars="100"/>
      <w:jc w:val="left"/>
    </w:pPr>
    <w:rPr>
      <w:rFonts w:ascii="Calibri" w:hAnsi="Calibri" w:eastAsia="宋体" w:cs="Times New Roman"/>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basedOn w:val="9"/>
    <w:qFormat/>
    <w:uiPriority w:val="0"/>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1114</Words>
  <Characters>1207</Characters>
  <Lines>0</Lines>
  <Paragraphs>0</Paragraphs>
  <TotalTime>14</TotalTime>
  <ScaleCrop>false</ScaleCrop>
  <LinksUpToDate>false</LinksUpToDate>
  <CharactersWithSpaces>1404</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WJ</cp:lastModifiedBy>
  <cp:lastPrinted>2024-06-11T08:46:00Z</cp:lastPrinted>
  <dcterms:modified xsi:type="dcterms:W3CDTF">2025-06-04T01:19:10Z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D2C933680F554DFE967BB151C3F0ACF4_13</vt:lpwstr>
  </property>
</Properties>
</file>